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</w:rPr>
      </w:pPr>
      <w:bookmarkStart w:colFirst="0" w:colLast="0" w:name="_heading=h.3k70zxgi7yz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OFICIAL – OBRIGATÓRIO PARA TODOS OS AUTORES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manuscrito não é apenas um material informativo, mas sim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oficial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ser seguido. Ele contém a estrutura, formatação e diretrizes obrigatórias para a elaboração do seu resumo expandido.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imprescindível que os(as) autores(as) sigam rigorosamente este modelo para garantir a avaliação do trabalho no evento.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Recomendamos que você faça uma cópia deste arquivo antes de iniciar a edição. Assim, você pode consultar essas instruções novamente a qualquer momento.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finalizar seu resumo,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EXCLUA COMPLETAMENTE ESTA PÁGINA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instruções antes de submeter o arquivo. Lembre-se de manter a logo do congresso.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 DE FORMATAÇÃO OBRIGATÓRIAS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Times New Roman, tamanho 12.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 linhas: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1,0.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 o texto e o tópico: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Deixe uma linha em branco entre os tópicos/seções do seu trabalho. Essa separação visual é essencial para manter a clareza e o padrão do modelo. Não compacte as seções sem espaçamento.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Margens: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Superior e esquerda de 3 cm; inferior e direita de 2 cm.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Alinhamento: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Justificado.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Recuo de parágrafo: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1,25 cm.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logomarca do evento deve estar presente apenas na primeira página do arquivo.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Centralizado, em caixa alta e negrito.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Três termos, separados por ponto e vírgula, sem repetir palavras do título.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Numeração dos tópicos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Os tópicos principais do trabalho — INTRODUÇÃO, MATERIAIS E MÉTODOS, RESULTADOS E DISCUSSÃO, e CONCLUSÃO — devem ser enumerados (1, 2, 3, 4). O tópico REFERÊNCIAS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deve ser numerado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deve aparecer isolado ao final do trabalho.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Citações: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Devem seguir a norma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10520:2023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(Ex: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Oliveira, 2023)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acordo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ABNT NBR 10520:2023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ordem alfabética ao final do texto e alinhadas à esquerda.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CONSULTE O MODELO ABAIXO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806159" cy="624427"/>
            <wp:effectExtent b="0" l="0" r="0" t="0"/>
            <wp:docPr id="9129034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6159" cy="624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RESUMO</w:t>
      </w:r>
    </w:p>
    <w:p w:rsidR="00000000" w:rsidDel="00000000" w:rsidP="00000000" w:rsidRDefault="00000000" w:rsidRPr="00000000" w14:paraId="0000001C">
      <w:pPr>
        <w:tabs>
          <w:tab w:val="left" w:leader="none" w:pos="7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Três palavras-chaves, relacionadas ao tema do trabalho, separadas por “ponto e vírgula” e sem repetição de palavras do título.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 MATERIAL E MÉTODOS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Descreva o tipo de estudo, local de realização, participantes/amostra, instrumentos utilizados e procedimentos adotados, inclusive o método de análise dos dados. Essa seção é essencial para garantir a reprodutibilidade da pesquisa. 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Atenção: Se seu trabalho for um relato de caso ou experiência, utilize as seções "Relato de Caso/Experiência" e "Discussão" no lugar de "Material e Métodos" e "Resultados e Discussão".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 RESULTADOS E DISCUSSÃO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Nesta seção o autor deve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presentar, comentar e interpretar os dados que você coletou na pesquisa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tabelas e/ou figuras (fotografias, gráficos, desenhos) devem apresentar qualidade necessária à boa reprodução.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Nas Tabelas (sem negrito), o título deve ficar acima e nas Figuras (sem negrito), o título deve ficar abaixo.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 CONCLUSÃO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mkma32uiou5p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conclusões deve ser elaborada, em frases curtas, claras e conexas, com base nos objetivos e resultados do Resumo Expandido,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Aqui neste espaço devem ser listadas todos os trabalhos mencionados no texto.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ordem alfabética seguindo as diretrizes ABNT NBR 10520:2023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elaboração de referências bibliográficas.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Exemplos das formatações de cada pesquisa: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Anais de eventos: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BRAYNER, A. R. A.; MEDEIROS, C. B. Incorporação do tempo em SGBD orientado a objetos. In: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Simpósio Brasileiro De Banco De Dados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9., 1994, São Paulo. Anais [...]. São Paulo: USP. p. 16-29, 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Artigo científico: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DOREA, R. D.; COSTA, J. N.; BATITA, J. M.; FERREIRA, M. M.; MENEZES, R. V.; SOUZA, T. S. Reticuloperitonite traumática associada à esplenite e hepatite em bovino: relato de caso.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Veterinária e Zootecnia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São Paulo, v. 18, n. 4, p. 199-202, 2011.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Livro: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LIMA, N. T.; HOCHMAN, 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saúde e população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Rio de Janeiro: Editora Fiocruz, 1996.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Trabalho de conclusão de curso: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SILVA, J. 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atuação da enfermagem na atenção primária à saúde.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Trabalho de Conclusão de Curso (Bacharelado em Enfermagem) – Universidade Federal do Ceará, Fortaleza, 55 f. 2022.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A1A06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A1A06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A1A06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A1A0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A1A0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A1A0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A1A0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A1A0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A1A0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A1A0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A1A0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A1A06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A1A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A1A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A1A06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8A1A0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A1A06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8A1A0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A1A0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A1A0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A1A06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DE1A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DE1A29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DE1A29"/>
    <w:rPr>
      <w:i w:val="1"/>
      <w:iCs w:val="1"/>
    </w:rPr>
  </w:style>
  <w:style w:type="paragraph" w:styleId="Rodap">
    <w:name w:val="footer"/>
    <w:basedOn w:val="Normal"/>
    <w:link w:val="RodapChar"/>
    <w:uiPriority w:val="99"/>
    <w:unhideWhenUsed w:val="1"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134D9"/>
    <w:rPr>
      <w:rFonts w:ascii="Calibri" w:cs="Calibri" w:eastAsia="Calibri" w:hAnsi="Calibri"/>
      <w:kern w:val="0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134D9"/>
    <w:rPr>
      <w:rFonts w:ascii="Calibri" w:cs="Calibri" w:eastAsia="Calibri" w:hAnsi="Calibri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fzvUtEpMWW5aBqLBT7j1MlKofg==">CgMxLjAyDmguM2s3MHp4Z2k3eXplMg5oLm1rbWEzMnVpb3U1cDgAciExb2RtWFNJSVVtLWduRTM0VllmSURFUGpOaFJZLXJvamg=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2024-08-31T13:40:00Z</dcterms:created>
  <dc:creator>Aurea Soares</dc:creator>
</cp:coreProperties>
</file>